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52EB">
      <w:pPr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sz w:val="28"/>
        </w:rPr>
        <w:drawing>
          <wp:inline distT="0" distB="0" distL="0" distR="0">
            <wp:extent cx="791210" cy="685800"/>
            <wp:effectExtent l="0" t="0" r="8890" b="0"/>
            <wp:docPr id="1" name="图片 1" descr="说明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bCs/>
          <w:sz w:val="44"/>
        </w:rPr>
        <w:t>丽 水 学 院</w:t>
      </w:r>
    </w:p>
    <w:p w14:paraId="4B7AE5A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</w:rPr>
        <w:t>5</w:t>
      </w:r>
      <w:r>
        <w:rPr>
          <w:rFonts w:ascii="Times New Roman" w:hAnsi="Times New Roman" w:eastAsia="宋体" w:cs="Times New Roman"/>
          <w:b/>
          <w:bCs/>
          <w:sz w:val="28"/>
        </w:rPr>
        <w:t>年硕士学位研究生招生考试业务课考试大纲</w:t>
      </w:r>
    </w:p>
    <w:p w14:paraId="44C80650">
      <w:pPr>
        <w:spacing w:line="360" w:lineRule="auto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加试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>科目：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固体废物处置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 xml:space="preserve">与资源化 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 xml:space="preserve">      </w:t>
      </w:r>
    </w:p>
    <w:p w14:paraId="6A448EFF">
      <w:pPr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395AD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一、考试基本要求</w:t>
      </w:r>
    </w:p>
    <w:p w14:paraId="571D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要求考生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全面系统地掌握固体废物处理与资源化的基本概念、理论和主要研究方法，熟悉固体废物处理与资源化的发展现状，了解前沿领域，具有应用固体废物处理与资源化知识综合分析、认识和解决固体废物处理实际问题的能力。</w:t>
      </w:r>
    </w:p>
    <w:p w14:paraId="61CF3B4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二、考试形式、时间和试卷结构</w:t>
      </w:r>
    </w:p>
    <w:p w14:paraId="7192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1.考试形式、时间：本科目采用闭卷笔试形式，试卷满分为150分，考试时间为180分钟。</w:t>
      </w:r>
    </w:p>
    <w:p w14:paraId="227F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2.试卷结构：</w:t>
      </w:r>
    </w:p>
    <w:p w14:paraId="3C8B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Cs w:val="21"/>
        </w:rPr>
        <w:t>）判断题：每题2分，共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0分；</w:t>
      </w:r>
    </w:p>
    <w:p w14:paraId="5958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Cs w:val="21"/>
        </w:rPr>
        <w:t>）单项选择题：每题2分，共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0分；</w:t>
      </w:r>
    </w:p>
    <w:p w14:paraId="2E73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）简答题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/辨析题</w:t>
      </w:r>
      <w:r>
        <w:rPr>
          <w:rFonts w:ascii="Times New Roman" w:hAnsi="Times New Roman" w:eastAsia="宋体" w:cs="Times New Roman"/>
          <w:szCs w:val="21"/>
        </w:rPr>
        <w:t>：每题10分，共50分；</w:t>
      </w:r>
    </w:p>
    <w:p w14:paraId="1928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zCs w:val="21"/>
        </w:rPr>
        <w:t>）论述题：每题20分，共40分。</w:t>
      </w:r>
    </w:p>
    <w:p w14:paraId="746511E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三、考试内容和考试要求</w:t>
      </w:r>
    </w:p>
    <w:p w14:paraId="3781E13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固体废物概论</w:t>
      </w:r>
    </w:p>
    <w:p w14:paraId="24AE9F49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F38A0B5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（1）固体废物污染危害途径</w:t>
      </w:r>
    </w:p>
    <w:p w14:paraId="56CE61E6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（2）固体废物的分类方法</w:t>
      </w:r>
    </w:p>
    <w:p w14:paraId="51C95E21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（3）固废处理的机遇与挑战</w:t>
      </w:r>
    </w:p>
    <w:p w14:paraId="2440E9FB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（4）固废处理的作用和创新</w:t>
      </w:r>
    </w:p>
    <w:p w14:paraId="25A82D93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065E669D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掌握固体废物对环境的污染危害途径；掌握固体废物的分类方法；掌握固体废物处理与资源化面临的机遇和挑战；掌握固体废物处理与资源化在碳减排中的作用和创新。</w:t>
      </w:r>
    </w:p>
    <w:p w14:paraId="3A0BDECD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城市生活垃圾的产生与性质</w:t>
      </w:r>
    </w:p>
    <w:p w14:paraId="0DFE2FE1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49627D3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城市生活垃圾</w:t>
      </w:r>
    </w:p>
    <w:p w14:paraId="094EAF53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（2）垃圾分类的意义</w:t>
      </w:r>
    </w:p>
    <w:p w14:paraId="7EDF96B5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（3）垃圾分类方式</w:t>
      </w:r>
    </w:p>
    <w:p w14:paraId="0EC7B4A1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（4）垃圾分类对固废资源化利用的影响</w:t>
      </w:r>
    </w:p>
    <w:p w14:paraId="2FA80CD1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（5）快递包装的环境问题</w:t>
      </w:r>
    </w:p>
    <w:p w14:paraId="2D2A05E1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2.考试要求</w:t>
      </w:r>
    </w:p>
    <w:p w14:paraId="2892C56D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了解城市生活垃圾的定义；掌握垃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圾分类的意义及分类方式；掌握垃圾分类对固体废物资源化利用的积极影响；掌握快递包装废弃物处理的挑战，解决方案及应用前景。</w:t>
      </w:r>
    </w:p>
    <w:p w14:paraId="3BB9122E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城市生活垃圾的预处理</w:t>
      </w:r>
    </w:p>
    <w:p w14:paraId="57185879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39A87CA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压缩（压实）</w:t>
      </w:r>
    </w:p>
    <w:p w14:paraId="286A8C0A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（2）破碎</w:t>
      </w:r>
    </w:p>
    <w:p w14:paraId="517F1192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（3）破碎的目的和方法</w:t>
      </w:r>
    </w:p>
    <w:p w14:paraId="6566FBD2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（4）塑料污染</w:t>
      </w:r>
    </w:p>
    <w:p w14:paraId="53A98704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2.考试要求</w:t>
      </w:r>
    </w:p>
    <w:p w14:paraId="3C86876D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了解预处理技术的压缩、破碎的定义；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掌握破碎的目的和方法；掌握固体废物处理与资源化行业在解决塑料污染问题中发挥的作用；掌握塑料污问题的解决方式。</w:t>
      </w:r>
    </w:p>
    <w:p w14:paraId="0533D83E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城市生活垃圾的好氧堆肥</w:t>
      </w:r>
    </w:p>
    <w:p w14:paraId="39DE55C7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53BE1EF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堆肥</w:t>
      </w:r>
    </w:p>
    <w:p w14:paraId="76FC4559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（2）好氧堆肥工艺流程</w:t>
      </w:r>
    </w:p>
    <w:p w14:paraId="2945954B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（3）好氧堆肥影响因素</w:t>
      </w:r>
    </w:p>
    <w:p w14:paraId="4C6F756E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2.考试要求</w:t>
      </w:r>
    </w:p>
    <w:p w14:paraId="35897B4C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了解堆肥的定义和特点；掌握好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氧堆肥工艺和影响因素。</w:t>
      </w:r>
    </w:p>
    <w:p w14:paraId="2CD10C55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城市生活垃圾的厌氧消化</w:t>
      </w:r>
    </w:p>
    <w:p w14:paraId="4EAC5560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02C37D3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厌氧消化</w:t>
      </w:r>
    </w:p>
    <w:p w14:paraId="744BBFD3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（2）厨余垃圾</w:t>
      </w:r>
    </w:p>
    <w:p w14:paraId="529EF01B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（3）好氧堆肥影响因素</w:t>
      </w:r>
    </w:p>
    <w:p w14:paraId="41F96550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486713B1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了解厌氧消化、厨余垃圾的定义和特点；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掌握好氧堆肥影响因素；</w:t>
      </w:r>
    </w:p>
    <w:p w14:paraId="6D44EE15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城市生活垃圾的热解气化</w:t>
      </w:r>
    </w:p>
    <w:p w14:paraId="7161E122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74E872AB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热解气化</w:t>
      </w:r>
    </w:p>
    <w:p w14:paraId="75629379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（2）热解原料</w:t>
      </w:r>
    </w:p>
    <w:p w14:paraId="10806A0C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（3）热解特点</w:t>
      </w:r>
    </w:p>
    <w:p w14:paraId="1D57D5A0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2.考试要求</w:t>
      </w:r>
    </w:p>
    <w:p w14:paraId="4000BFED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了解热解气化的定义；了解热解的原料；了解热解的特点。</w:t>
      </w:r>
    </w:p>
    <w:p w14:paraId="27514ED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城市生活垃圾的焚烧处理</w:t>
      </w:r>
    </w:p>
    <w:p w14:paraId="3E9A9145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40CCE650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焚烧</w:t>
      </w:r>
    </w:p>
    <w:p w14:paraId="6D84B7AB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（2）垃圾焚烧处理的作用</w:t>
      </w:r>
    </w:p>
    <w:p w14:paraId="327D2270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（3）生活垃圾焚烧处理的优缺点</w:t>
      </w:r>
    </w:p>
    <w:p w14:paraId="1C2DC345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0C25B658">
      <w:pPr>
        <w:spacing w:line="360" w:lineRule="auto"/>
        <w:ind w:left="420" w:leftChars="200" w:firstLine="420" w:firstLineChars="200"/>
        <w:rPr>
          <w:rFonts w:hint="default" w:ascii="Times New Roman" w:hAnsi="Times New Roman" w:cs="Times New Roman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了解焚烧的定义；掌握垃圾焚烧处理的作用；掌握生活垃圾焚烧处理的优缺点</w:t>
      </w:r>
      <w:r>
        <w:rPr>
          <w:rFonts w:hint="eastAsia"/>
          <w:bCs/>
          <w:color w:val="000000"/>
          <w:sz w:val="24"/>
          <w:lang w:val="en-US" w:eastAsia="zh-CN"/>
        </w:rPr>
        <w:t>。</w:t>
      </w:r>
    </w:p>
    <w:p w14:paraId="16DA974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城市生活垃圾的卫生填埋</w:t>
      </w:r>
    </w:p>
    <w:p w14:paraId="20FE2E36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65F97D33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卫生填埋</w:t>
      </w:r>
    </w:p>
    <w:p w14:paraId="15893D87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（2）卫生填埋的优缺点</w:t>
      </w:r>
    </w:p>
    <w:p w14:paraId="13291D8F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（3）填埋法</w:t>
      </w:r>
    </w:p>
    <w:p w14:paraId="632DF6C2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7D02A376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了解卫生填埋的定义；掌握卫生填埋的优缺点；掌握填埋法的环保性和经济性。</w:t>
      </w:r>
    </w:p>
    <w:p w14:paraId="1DE6E3A3">
      <w:pPr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机电工业固体废物处理与利用</w:t>
      </w:r>
    </w:p>
    <w:p w14:paraId="0FF654B4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34E8A716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电子废弃物</w:t>
      </w:r>
    </w:p>
    <w:p w14:paraId="781EC42D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675C6580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掌握电子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废弃物的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资源化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利用问题</w:t>
      </w:r>
    </w:p>
    <w:p w14:paraId="6D9D402B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作物秸秆处理与利用</w:t>
      </w:r>
    </w:p>
    <w:p w14:paraId="4E2C7DD3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4C168ED4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农村固体废弃物</w:t>
      </w:r>
    </w:p>
    <w:p w14:paraId="79B4A469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（2）农村固体废物处理技术</w:t>
      </w:r>
    </w:p>
    <w:p w14:paraId="43841B7B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5FE00DF2">
      <w:pPr>
        <w:spacing w:line="360" w:lineRule="auto"/>
        <w:ind w:left="420" w:leftChars="200" w:firstLine="420" w:firstLineChars="200"/>
        <w:rPr>
          <w:rFonts w:hint="default" w:ascii="Times New Roman" w:hAnsi="Times New Roman" w:cs="Times New Roman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了解农村废弃物种类；掌握农村固体废物处理的传统技术和新进技术；掌握农村固体废物资源化利用的现状、存在的问题及发展建议。</w:t>
      </w:r>
    </w:p>
    <w:p w14:paraId="53797E49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危险废物处理处置</w:t>
      </w:r>
    </w:p>
    <w:p w14:paraId="23C1FF70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6CE4AD9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危险废物</w:t>
      </w:r>
    </w:p>
    <w:p w14:paraId="46A2CE05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（2）危险废物产生的来源分类</w:t>
      </w:r>
    </w:p>
    <w:p w14:paraId="3D2F9965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固化处理的基本要求</w:t>
      </w:r>
    </w:p>
    <w:p w14:paraId="5CDC4127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0E642DA3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了解危险废物的种类和特点；掌握危险废物产生的来源分类；掌握危险废物固化处理的基本要求。</w:t>
      </w:r>
    </w:p>
    <w:p w14:paraId="5A82B44A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2AB2B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四、主要参考书目</w:t>
      </w:r>
    </w:p>
    <w:p w14:paraId="52682058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固体废物处理与资源化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版）；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李秀金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主编；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化学工业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出版社；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2024年版</w:t>
      </w:r>
    </w:p>
    <w:sectPr>
      <w:pgSz w:w="11906" w:h="16838"/>
      <w:pgMar w:top="1440" w:right="1034" w:bottom="1440" w:left="12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C1"/>
    <w:rsid w:val="000152A6"/>
    <w:rsid w:val="000248AB"/>
    <w:rsid w:val="000567C8"/>
    <w:rsid w:val="000807DA"/>
    <w:rsid w:val="000A51A4"/>
    <w:rsid w:val="000B7B7F"/>
    <w:rsid w:val="000C2BFC"/>
    <w:rsid w:val="00107D2A"/>
    <w:rsid w:val="00155793"/>
    <w:rsid w:val="0018237D"/>
    <w:rsid w:val="001A5398"/>
    <w:rsid w:val="001B48F4"/>
    <w:rsid w:val="001E745B"/>
    <w:rsid w:val="001F6F80"/>
    <w:rsid w:val="00204CDE"/>
    <w:rsid w:val="002051E0"/>
    <w:rsid w:val="002158B3"/>
    <w:rsid w:val="00225717"/>
    <w:rsid w:val="002509D9"/>
    <w:rsid w:val="002918F2"/>
    <w:rsid w:val="002A41C1"/>
    <w:rsid w:val="00337D39"/>
    <w:rsid w:val="003706CD"/>
    <w:rsid w:val="00373D14"/>
    <w:rsid w:val="00386A8B"/>
    <w:rsid w:val="003A586A"/>
    <w:rsid w:val="003C4EB2"/>
    <w:rsid w:val="003D0FAB"/>
    <w:rsid w:val="00406FFA"/>
    <w:rsid w:val="00451E21"/>
    <w:rsid w:val="004612E8"/>
    <w:rsid w:val="0048553F"/>
    <w:rsid w:val="004B662F"/>
    <w:rsid w:val="0056351D"/>
    <w:rsid w:val="0058468D"/>
    <w:rsid w:val="005A2E35"/>
    <w:rsid w:val="005B4E94"/>
    <w:rsid w:val="005E2A1C"/>
    <w:rsid w:val="005E6FB6"/>
    <w:rsid w:val="00642B84"/>
    <w:rsid w:val="006506E6"/>
    <w:rsid w:val="006807DD"/>
    <w:rsid w:val="006B2DE8"/>
    <w:rsid w:val="006F20A2"/>
    <w:rsid w:val="00776D5D"/>
    <w:rsid w:val="00777D0A"/>
    <w:rsid w:val="00794211"/>
    <w:rsid w:val="007A6448"/>
    <w:rsid w:val="007D4B00"/>
    <w:rsid w:val="007E68C3"/>
    <w:rsid w:val="0081245D"/>
    <w:rsid w:val="00836F52"/>
    <w:rsid w:val="0085355C"/>
    <w:rsid w:val="0089542B"/>
    <w:rsid w:val="008B0D20"/>
    <w:rsid w:val="008D7053"/>
    <w:rsid w:val="009134F4"/>
    <w:rsid w:val="00921E01"/>
    <w:rsid w:val="009275D9"/>
    <w:rsid w:val="009410E5"/>
    <w:rsid w:val="00972C46"/>
    <w:rsid w:val="009742B7"/>
    <w:rsid w:val="009754DE"/>
    <w:rsid w:val="00997DF9"/>
    <w:rsid w:val="009B7156"/>
    <w:rsid w:val="009D1C24"/>
    <w:rsid w:val="009D285F"/>
    <w:rsid w:val="009E29D3"/>
    <w:rsid w:val="009E4CBD"/>
    <w:rsid w:val="009F5E48"/>
    <w:rsid w:val="00A35AA8"/>
    <w:rsid w:val="00AA47A5"/>
    <w:rsid w:val="00AA7F0D"/>
    <w:rsid w:val="00AB610E"/>
    <w:rsid w:val="00B505D2"/>
    <w:rsid w:val="00B72461"/>
    <w:rsid w:val="00B83272"/>
    <w:rsid w:val="00BA4E37"/>
    <w:rsid w:val="00BC048A"/>
    <w:rsid w:val="00BC21AA"/>
    <w:rsid w:val="00BC2A50"/>
    <w:rsid w:val="00BD3B9A"/>
    <w:rsid w:val="00C329E9"/>
    <w:rsid w:val="00C73819"/>
    <w:rsid w:val="00C834F0"/>
    <w:rsid w:val="00C840F8"/>
    <w:rsid w:val="00C94ED2"/>
    <w:rsid w:val="00CA62BD"/>
    <w:rsid w:val="00CA7E48"/>
    <w:rsid w:val="00CB3A47"/>
    <w:rsid w:val="00CB3AC9"/>
    <w:rsid w:val="00CC591E"/>
    <w:rsid w:val="00CE37FB"/>
    <w:rsid w:val="00CF48A1"/>
    <w:rsid w:val="00CF779D"/>
    <w:rsid w:val="00D50491"/>
    <w:rsid w:val="00D822B9"/>
    <w:rsid w:val="00DB013A"/>
    <w:rsid w:val="00DE6D9A"/>
    <w:rsid w:val="00DF5572"/>
    <w:rsid w:val="00E02801"/>
    <w:rsid w:val="00E3022A"/>
    <w:rsid w:val="00E51A11"/>
    <w:rsid w:val="00E86938"/>
    <w:rsid w:val="00E97AF5"/>
    <w:rsid w:val="00EF1778"/>
    <w:rsid w:val="00F4040B"/>
    <w:rsid w:val="00F85731"/>
    <w:rsid w:val="00FA7F56"/>
    <w:rsid w:val="00FD79FB"/>
    <w:rsid w:val="00FE26F8"/>
    <w:rsid w:val="0CCA3020"/>
    <w:rsid w:val="13F00FC4"/>
    <w:rsid w:val="365A0536"/>
    <w:rsid w:val="45B63448"/>
    <w:rsid w:val="4692036C"/>
    <w:rsid w:val="63200E80"/>
    <w:rsid w:val="667C0D18"/>
    <w:rsid w:val="6F186319"/>
    <w:rsid w:val="77C21995"/>
    <w:rsid w:val="793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</w:style>
  <w:style w:type="character" w:customStyle="1" w:styleId="9">
    <w:name w:val="页脚 Char"/>
    <w:basedOn w:val="7"/>
    <w:link w:val="3"/>
    <w:qFormat/>
    <w:uiPriority w:val="99"/>
  </w:style>
  <w:style w:type="paragraph" w:styleId="10">
    <w:name w:val="List Paragraph"/>
    <w:basedOn w:val="1"/>
    <w:qFormat/>
    <w:uiPriority w:val="34"/>
    <w:pPr>
      <w:ind w:left="420" w:leftChars="4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1449</Characters>
  <Lines>2</Lines>
  <Paragraphs>1</Paragraphs>
  <TotalTime>3</TotalTime>
  <ScaleCrop>false</ScaleCrop>
  <LinksUpToDate>false</LinksUpToDate>
  <CharactersWithSpaces>1489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2021-07-31T06:57:00Z</dcterms:created>
  <dc:creator>zhao shuyu</dc:creator>
  <cp:lastModifiedBy>阳光道法</cp:lastModifiedBy>
  <dcterms:modified xsi:type="dcterms:W3CDTF">2025-03-13T08:15:49Z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eyJoZGlkIjoiNmU4OWM3ZTI3NmRkYzU0ODM0MDhiNDk2MzkyMGM0YjEiLCJ1c2VySWQiOiI1MDgyMzIwODAifQ==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8A162F4974804168A923FA128B12AE37_12</vt:lpwstr>
  </property>
</Properties>
</file>